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AC" w:rsidRDefault="007171AC" w:rsidP="007171A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114800" cy="2096713"/>
            <wp:effectExtent l="0" t="0" r="0" b="0"/>
            <wp:docPr id="5" name="Picture 5" descr="https://pogledkrozprozor.files.wordpress.com/2013/1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gledkrozprozor.files.wordpress.com/2013/11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9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1AC" w:rsidRDefault="007171AC" w:rsidP="007171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</w:pP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Komercijalno-trgovačka škola Split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među prvima je prepoznala promjene na tržištu rada te potrebu za modernizacijom školskih kurikula. Stoga već niz godina ustrajemo na inoviranju pristupa odgoju i obrazovanju svojih učenika. Ovaj smo put u suradnji s ostalim partnerima, uz potporu Europske unije, započeli s projektom „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Implementacija sadržaja kulturne baštine u kurikule predmeta strukovnih škola kao čimbenik ekonomskog razvoja i zapošljivosti“.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Cilj Projekta bio je: pridonijeti što sustavnijem i cjelovitijem pristupu baštini koji prepoznaje imperative našeg vremena:</w:t>
      </w:r>
    </w:p>
    <w:p w:rsidR="007171AC" w:rsidRPr="007171AC" w:rsidRDefault="007171AC" w:rsidP="007171AC">
      <w:pPr>
        <w:numPr>
          <w:ilvl w:val="0"/>
          <w:numId w:val="1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stjecanje znanja kao odgovora na izazove globalizacije,</w:t>
      </w:r>
    </w:p>
    <w:p w:rsidR="007171AC" w:rsidRPr="007171AC" w:rsidRDefault="007171AC" w:rsidP="007171AC">
      <w:pPr>
        <w:numPr>
          <w:ilvl w:val="0"/>
          <w:numId w:val="1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ugroze identiteta,</w:t>
      </w:r>
    </w:p>
    <w:p w:rsidR="007171AC" w:rsidRPr="007171AC" w:rsidRDefault="007171AC" w:rsidP="007171AC">
      <w:pPr>
        <w:numPr>
          <w:ilvl w:val="0"/>
          <w:numId w:val="1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ekonomske krize,</w:t>
      </w:r>
    </w:p>
    <w:p w:rsidR="007171AC" w:rsidRPr="007171AC" w:rsidRDefault="007171AC" w:rsidP="007171AC">
      <w:pPr>
        <w:numPr>
          <w:ilvl w:val="0"/>
          <w:numId w:val="1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visoke stope nezaposlenosti.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Približiti učeniku 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sadržaje baštine 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znači učiniti ih za njega 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konkretnim, vidljivim u perspektivi njegove procjene da ih može „osvojiti“ i „prisvojiti“, učiniti vlastitim „posjedom po kojem će se sigurno kretati“.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Konačno, bogaćenjem nastavnih kurikula baštinskim sadržajima, potaknut će se i naša dublja promišljanja o odgoju i obrazovanju u čijem je središtu osobnost učenika i razvoj njegovih sposobnosti autonomije, slobode i kreativnosti, odnosno, odgojnih ciljeva kojima težimo. Poticanjem razvoja tih kompetencija kod učenika tijekom procesa obrazovanja brinemo se o baštini koju smo naslijedili kao i o onoj koja će postati dio civilizacije sutrašnjice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hyperlink r:id="rId7" w:history="1">
        <w:r w:rsidRPr="007171AC">
          <w:rPr>
            <w:rFonts w:ascii="Georgia" w:eastAsia="Times New Roman" w:hAnsi="Georgia" w:cs="Times New Roman"/>
            <w:noProof/>
            <w:color w:val="333333"/>
            <w:sz w:val="24"/>
            <w:szCs w:val="24"/>
            <w:lang w:eastAsia="hr-HR"/>
          </w:rPr>
          <w:drawing>
            <wp:anchor distT="0" distB="0" distL="0" distR="0" simplePos="0" relativeHeight="251659264" behindDoc="0" locked="0" layoutInCell="1" allowOverlap="0" wp14:anchorId="694C5591" wp14:editId="307B7CA2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43100" cy="1466850"/>
              <wp:effectExtent l="0" t="0" r="0" b="0"/>
              <wp:wrapSquare wrapText="bothSides"/>
              <wp:docPr id="1" name="Picture 1" descr="IKT_radionica (259x194)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KT_radionica (259x194)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3100" cy="146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Tijekom trajanja Projekta, profesori su se dodatno obrazovalina specijaliziranim radionicama koje su vodili eminentni stručnjaci iz 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područja kulturne baštine, informacijske i komunikacijske tehnologije, poduzetništva, marketinga, multikulturalizma i održivog razvoja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Metodičko-didaktički koncept učenja i poučavanja koji smo prihvatili za ostvarenje ovih važnih zadataka temelji se na filozofiji i metodologiji međunarodnog projekta „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Čitanje i pisanje za kritičko mišljenje“ (Reading and Writing for Crical Thinking, RWCT)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koji je u Hrvatskoj provodio </w:t>
      </w:r>
      <w:hyperlink r:id="rId9" w:tgtFrame="_blank" w:history="1">
        <w:r w:rsidRPr="007171AC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hr-HR"/>
          </w:rPr>
          <w:t>Forum za slobodu odgoja</w:t>
        </w:r>
      </w:hyperlink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u Zagrebu.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lastRenderedPageBreak/>
        <w:t>To je koncept koji poučava nastavnike metodama koje učenicima pomažu misliti, </w:t>
      </w:r>
      <w:hyperlink r:id="rId10" w:history="1">
        <w:r w:rsidRPr="007171AC">
          <w:rPr>
            <w:rFonts w:ascii="Georgia" w:eastAsia="Times New Roman" w:hAnsi="Georgia" w:cs="Times New Roman"/>
            <w:noProof/>
            <w:color w:val="333333"/>
            <w:sz w:val="24"/>
            <w:szCs w:val="24"/>
            <w:lang w:eastAsia="hr-HR"/>
          </w:rPr>
          <w:drawing>
            <wp:anchor distT="180340" distB="180340" distL="180340" distR="180340" simplePos="0" relativeHeight="251660288" behindDoc="0" locked="0" layoutInCell="1" allowOverlap="0" wp14:anchorId="35614F5D" wp14:editId="712E6AF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44000" cy="1306800"/>
              <wp:effectExtent l="0" t="0" r="0" b="8255"/>
              <wp:wrapSquare wrapText="bothSides"/>
              <wp:docPr id="2" name="Picture 2" descr="metodika u galeriji (640x427)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todika u galeriji (640x427)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4000" cy="130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preuzimati odgovornost za vlastito učenje, aktivno slušati, razumijevati logiku argumenata, učiti u suradnji s drugima te steći naviku za učenje tijekom cijelog života.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Sve naučeno smo primijenili tijekom 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„Ljetnog kampa“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ovog Projekta </w:t>
      </w:r>
      <w:r w:rsidRPr="007171A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na Braču</w:t>
      </w: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Sudjelovali su učenici i profesori naše škole i škole partnera Gospodarske škole Varaždin, supervizori projekta iz područja Baštine Joško Belamarić i Goran Nikšić te metodologinja Hicela Ivon.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U pripremi odlaska i rada na Braču, voditelji projekta- supervizori, rukovodili su se idejom o holističkom doživljaju otoka i njegove baštine:i sadašnjim gospodarskim posebnostima, te otočnim razvojnim šansama.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hyperlink r:id="rId12" w:history="1">
        <w:r w:rsidRPr="007171AC">
          <w:rPr>
            <w:rFonts w:ascii="Georgia" w:eastAsia="Times New Roman" w:hAnsi="Georgia" w:cs="Times New Roman"/>
            <w:noProof/>
            <w:color w:val="333333"/>
            <w:sz w:val="24"/>
            <w:szCs w:val="24"/>
            <w:lang w:eastAsia="hr-HR"/>
          </w:rPr>
          <w:drawing>
            <wp:anchor distT="180340" distB="180340" distL="180340" distR="180340" simplePos="0" relativeHeight="251661312" behindDoc="0" locked="0" layoutInCell="1" allowOverlap="0" wp14:anchorId="01836A72" wp14:editId="29974785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37600" cy="1544400"/>
              <wp:effectExtent l="0" t="0" r="1270" b="0"/>
              <wp:wrapSquare wrapText="bothSides"/>
              <wp:docPr id="3" name="Picture 3" descr="vidova gora_brac (640x480)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idova gora_brac (640x480)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7600" cy="154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Učenicima je kao temelj istraživanja na Braču ponuđena razrada pet prethodno tekstualno obrađenih odabranih tema (učenici su podjeljeni u grupe), koje apostrofiraju ono po čemu je otok osobito poznat u Hrvatskoj. Radili su u suradnji s predmetnim profesorima, potpomognuti profesorima-predavačima, kao i predstavnicima ostalih partnera i domaćina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Osim „drugačijeg“ pristupa baštinskim sadržajima i odabir IKT alata (Web 2.0 ) u realizaciji projekta</w:t>
      </w:r>
    </w:p>
    <w:p w:rsidR="007171AC" w:rsidRPr="007171AC" w:rsidRDefault="007171AC" w:rsidP="007171AC">
      <w:pPr>
        <w:numPr>
          <w:ilvl w:val="0"/>
          <w:numId w:val="2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omogućio je nastavnicima da istražuju nove načine u kojima IKT mijenja njihovu produktivnost i praksu</w:t>
      </w:r>
    </w:p>
    <w:p w:rsidR="007171AC" w:rsidRPr="007171AC" w:rsidRDefault="007171AC" w:rsidP="007171AC">
      <w:pPr>
        <w:numPr>
          <w:ilvl w:val="0"/>
          <w:numId w:val="2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pomogao je nastavnicima u razvoju moderne pedagogije koja pojedinca sta</w:t>
      </w:r>
      <w:hyperlink r:id="rId14" w:history="1">
        <w:r w:rsidRPr="007171AC">
          <w:rPr>
            <w:rFonts w:ascii="Georgia" w:eastAsia="Times New Roman" w:hAnsi="Georgia" w:cs="Times New Roman"/>
            <w:noProof/>
            <w:color w:val="333333"/>
            <w:sz w:val="24"/>
            <w:szCs w:val="24"/>
            <w:lang w:eastAsia="hr-HR"/>
          </w:rPr>
          <w:drawing>
            <wp:anchor distT="0" distB="0" distL="0" distR="0" simplePos="0" relativeHeight="251662336" behindDoc="0" locked="0" layoutInCell="1" allowOverlap="0" wp14:anchorId="2B9F8453" wp14:editId="21A41C5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381125" cy="1990725"/>
              <wp:effectExtent l="0" t="0" r="9525" b="9525"/>
              <wp:wrapSquare wrapText="bothSides"/>
              <wp:docPr id="4" name="Picture 4" descr="radionica u kamenu (440x640)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radionica u kamenu (440x640)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199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vlja u centar iskustva i omogućuje da preuzimanje odgovornosti za osobno učenje bude ugodan proces.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Svaka grupa je kroz timski rad pripremila :</w:t>
      </w:r>
    </w:p>
    <w:p w:rsidR="007171AC" w:rsidRPr="007171AC" w:rsidRDefault="007171AC" w:rsidP="007171AC">
      <w:pPr>
        <w:numPr>
          <w:ilvl w:val="0"/>
          <w:numId w:val="3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prezentaciju svoje teme</w:t>
      </w:r>
    </w:p>
    <w:p w:rsidR="007171AC" w:rsidRPr="007171AC" w:rsidRDefault="007171AC" w:rsidP="007171AC">
      <w:pPr>
        <w:numPr>
          <w:ilvl w:val="0"/>
          <w:numId w:val="3"/>
        </w:numPr>
        <w:spacing w:after="120" w:line="240" w:lineRule="auto"/>
        <w:ind w:left="360"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oblikovala suvenir u keramičkoj radionici „Klesarske škole“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Na završnom skupu, javno su predstavljeni rezultati svih radionica uz obrazloženje poslovnih ideja s posebnim osvrtom na baštinske elemenate.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Slušatelji, među kojima su bili predstavnici poslovnog sektora te znanosti i visokog školstva, ocjenjivali su izlaganja, dali svoje osvrte i sugestije.</w:t>
      </w:r>
    </w:p>
    <w:p w:rsidR="007171AC" w:rsidRPr="007171AC" w:rsidRDefault="007171AC" w:rsidP="007171AC">
      <w:pPr>
        <w:shd w:val="clear" w:color="auto" w:fill="FFFFFF"/>
        <w:spacing w:after="120" w:line="240" w:lineRule="auto"/>
        <w:ind w:firstLine="709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7171A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Ovaj projekt, dakle, predstavlja pionirski pothvat koji bi u budućnosti trebao postati nezaobilazno mjesto spajanja kulturne baštine kao jedne od najvrjednijih odrednica identiteta i obrazovanja prilagođenog modernom tržištu rada.</w:t>
      </w:r>
    </w:p>
    <w:p w:rsidR="005D4345" w:rsidRDefault="005D4345" w:rsidP="007171AC">
      <w:pPr>
        <w:spacing w:after="120"/>
        <w:ind w:firstLine="709"/>
      </w:pPr>
    </w:p>
    <w:sectPr w:rsidR="005D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FF2"/>
    <w:multiLevelType w:val="multilevel"/>
    <w:tmpl w:val="24726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12AC3"/>
    <w:multiLevelType w:val="multilevel"/>
    <w:tmpl w:val="60B80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61A0F"/>
    <w:multiLevelType w:val="multilevel"/>
    <w:tmpl w:val="CDE0B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AC"/>
    <w:rsid w:val="005D4345"/>
    <w:rsid w:val="007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pogledkrozprozor.files.wordpress.com/2013/11/ikt_radionica-259x194.jpg" TargetMode="External"/><Relationship Id="rId12" Type="http://schemas.openxmlformats.org/officeDocument/2006/relationships/hyperlink" Target="https://pogledkrozprozor.files.wordpress.com/2013/11/vidova-gora_brac-640x480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pogledkrozprozor.files.wordpress.com/2013/11/metodika-u-galeriji-640x42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o.hr/" TargetMode="External"/><Relationship Id="rId14" Type="http://schemas.openxmlformats.org/officeDocument/2006/relationships/hyperlink" Target="https://pogledkrozprozor.files.wordpress.com/2013/11/radionica-u-kamenu-440x64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</dc:creator>
  <cp:lastModifiedBy>PERKI</cp:lastModifiedBy>
  <cp:revision>1</cp:revision>
  <dcterms:created xsi:type="dcterms:W3CDTF">2016-11-20T15:03:00Z</dcterms:created>
  <dcterms:modified xsi:type="dcterms:W3CDTF">2016-11-20T15:11:00Z</dcterms:modified>
</cp:coreProperties>
</file>